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D7" w:rsidRDefault="005006D7" w:rsidP="00105ABC">
      <w:pPr>
        <w:pStyle w:val="Nagwek11"/>
        <w:keepNext/>
        <w:keepLines/>
        <w:shd w:val="clear" w:color="auto" w:fill="auto"/>
        <w:tabs>
          <w:tab w:val="left" w:pos="3375"/>
        </w:tabs>
        <w:spacing w:line="240" w:lineRule="auto"/>
        <w:ind w:left="851" w:right="499" w:hanging="851"/>
        <w:rPr>
          <w:rFonts w:ascii="Times New Roman" w:hAnsi="Times New Roman" w:cs="Times New Roman"/>
        </w:rPr>
      </w:pPr>
    </w:p>
    <w:p w:rsidR="00105ABC" w:rsidRPr="00A90C43" w:rsidRDefault="00105ABC" w:rsidP="00105ABC">
      <w:pPr>
        <w:pStyle w:val="Nagwek11"/>
        <w:keepNext/>
        <w:keepLines/>
        <w:shd w:val="clear" w:color="auto" w:fill="auto"/>
        <w:spacing w:line="240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A90C43">
        <w:rPr>
          <w:rFonts w:ascii="Times New Roman" w:hAnsi="Times New Roman" w:cs="Times New Roman"/>
          <w:sz w:val="24"/>
          <w:szCs w:val="24"/>
        </w:rPr>
        <w:t>ROBOTY MALARSKIE</w:t>
      </w:r>
      <w:bookmarkEnd w:id="0"/>
    </w:p>
    <w:p w:rsidR="00AD6AFE" w:rsidRDefault="00AD6AFE" w:rsidP="00AD6AFE">
      <w:pPr>
        <w:pStyle w:val="Teksttreci3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CPV: 45440000-3  </w:t>
      </w:r>
    </w:p>
    <w:p w:rsidR="00400ADB" w:rsidRPr="007A1E69" w:rsidRDefault="00400ADB" w:rsidP="00105ABC">
      <w:pPr>
        <w:pStyle w:val="Teksttreci30"/>
        <w:shd w:val="clear" w:color="auto" w:fill="auto"/>
        <w:tabs>
          <w:tab w:val="left" w:pos="709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400ADB" w:rsidRDefault="00400ADB" w:rsidP="00105ABC">
      <w:pPr>
        <w:pStyle w:val="Teksttreci30"/>
        <w:numPr>
          <w:ilvl w:val="0"/>
          <w:numId w:val="2"/>
        </w:numPr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A1E69">
        <w:rPr>
          <w:rFonts w:ascii="Times New Roman" w:hAnsi="Times New Roman" w:cs="Times New Roman"/>
          <w:sz w:val="24"/>
          <w:szCs w:val="24"/>
        </w:rPr>
        <w:t>Część ogólna</w:t>
      </w:r>
    </w:p>
    <w:p w:rsidR="00400ADB" w:rsidRPr="007A1E69" w:rsidRDefault="00400ADB" w:rsidP="00105ABC">
      <w:pPr>
        <w:pStyle w:val="Teksttreci30"/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CE7926" w:rsidRPr="00400ADB" w:rsidRDefault="00CE7926" w:rsidP="00CE7926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left="851" w:right="2220" w:hanging="851"/>
        <w:jc w:val="left"/>
        <w:rPr>
          <w:rFonts w:ascii="Times New Roman" w:hAnsi="Times New Roman" w:cs="Times New Roman"/>
        </w:rPr>
      </w:pPr>
      <w:r w:rsidRPr="007A1E69">
        <w:rPr>
          <w:rFonts w:ascii="Times New Roman" w:hAnsi="Times New Roman" w:cs="Times New Roman"/>
          <w:sz w:val="24"/>
          <w:szCs w:val="24"/>
        </w:rPr>
        <w:t xml:space="preserve">Nazwa nadana zamówieniu przez zamawiającego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94704" w:rsidRPr="00C94704" w:rsidRDefault="00CE7926" w:rsidP="00C94704">
      <w:pPr>
        <w:ind w:left="567"/>
        <w:rPr>
          <w:sz w:val="24"/>
          <w:szCs w:val="24"/>
        </w:rPr>
      </w:pPr>
      <w:r w:rsidRPr="00C94704">
        <w:rPr>
          <w:sz w:val="24"/>
          <w:szCs w:val="24"/>
        </w:rPr>
        <w:tab/>
      </w:r>
      <w:r w:rsidR="00C94704" w:rsidRPr="00C94704">
        <w:rPr>
          <w:b/>
          <w:sz w:val="24"/>
          <w:szCs w:val="24"/>
        </w:rPr>
        <w:t>„</w:t>
      </w:r>
      <w:r w:rsidR="00C94704" w:rsidRPr="00C94704">
        <w:rPr>
          <w:b/>
          <w:bCs/>
          <w:sz w:val="24"/>
          <w:szCs w:val="24"/>
        </w:rPr>
        <w:t>Remont elewacji budynku nr 1 na dz. nr 48/7 przy ul. 3-go Maja w Dukli.</w:t>
      </w:r>
      <w:r w:rsidR="00C94704" w:rsidRPr="00C94704">
        <w:rPr>
          <w:b/>
          <w:sz w:val="24"/>
          <w:szCs w:val="24"/>
        </w:rPr>
        <w:t>”</w:t>
      </w:r>
    </w:p>
    <w:p w:rsidR="00CE7926" w:rsidRPr="00C94704" w:rsidRDefault="00CE7926" w:rsidP="00CE7926">
      <w:pPr>
        <w:pStyle w:val="Nagwek11"/>
        <w:keepNext/>
        <w:keepLines/>
        <w:shd w:val="clear" w:color="auto" w:fill="auto"/>
        <w:tabs>
          <w:tab w:val="left" w:pos="143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E7926" w:rsidRPr="00C94704" w:rsidRDefault="00CE7926" w:rsidP="00CE7926">
      <w:pPr>
        <w:pStyle w:val="Nagwek11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C94704">
        <w:rPr>
          <w:rFonts w:ascii="Times New Roman" w:hAnsi="Times New Roman" w:cs="Times New Roman"/>
          <w:sz w:val="24"/>
          <w:szCs w:val="24"/>
        </w:rPr>
        <w:t>Nazwa inwestycji</w:t>
      </w:r>
    </w:p>
    <w:p w:rsidR="00C94704" w:rsidRPr="00C94704" w:rsidRDefault="00CE7926" w:rsidP="00C94704">
      <w:pPr>
        <w:ind w:left="567"/>
        <w:rPr>
          <w:sz w:val="24"/>
          <w:szCs w:val="24"/>
        </w:rPr>
      </w:pPr>
      <w:r w:rsidRPr="00C94704">
        <w:rPr>
          <w:b/>
          <w:sz w:val="24"/>
          <w:szCs w:val="24"/>
        </w:rPr>
        <w:tab/>
      </w:r>
      <w:r w:rsidR="00C94704" w:rsidRPr="00C94704">
        <w:rPr>
          <w:b/>
          <w:sz w:val="24"/>
          <w:szCs w:val="24"/>
        </w:rPr>
        <w:t>„</w:t>
      </w:r>
      <w:r w:rsidR="00C94704" w:rsidRPr="00C94704">
        <w:rPr>
          <w:b/>
          <w:bCs/>
          <w:sz w:val="24"/>
          <w:szCs w:val="24"/>
        </w:rPr>
        <w:t>Remont elewacji budynku nr 1 na dz. nr 48/7 przy ul. 3-go Maja w Dukli.</w:t>
      </w:r>
      <w:r w:rsidR="00C94704" w:rsidRPr="00C94704">
        <w:rPr>
          <w:b/>
          <w:sz w:val="24"/>
          <w:szCs w:val="24"/>
        </w:rPr>
        <w:t>”</w:t>
      </w:r>
    </w:p>
    <w:p w:rsidR="00923B8A" w:rsidRPr="00C94704" w:rsidRDefault="00923B8A" w:rsidP="00105ABC">
      <w:pPr>
        <w:pStyle w:val="Teksttreci30"/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A90C43">
        <w:rPr>
          <w:rFonts w:ascii="Times New Roman" w:hAnsi="Times New Roman" w:cs="Times New Roman"/>
          <w:sz w:val="24"/>
          <w:szCs w:val="24"/>
        </w:rPr>
        <w:t>Przedmiot i zakres robót objętych szczegółową specyfikacją techniczną</w:t>
      </w:r>
      <w:bookmarkEnd w:id="1"/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851"/>
          <w:tab w:val="left" w:pos="1439"/>
        </w:tabs>
        <w:spacing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2" w:name="bookmark5"/>
      <w:r w:rsidRPr="00A90C43">
        <w:rPr>
          <w:rFonts w:ascii="Times New Roman" w:hAnsi="Times New Roman" w:cs="Times New Roman"/>
          <w:sz w:val="24"/>
          <w:szCs w:val="24"/>
        </w:rPr>
        <w:t>Przedmiot</w:t>
      </w:r>
      <w:bookmarkEnd w:id="2"/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Przedmiotem niniejszej Specyfikacji Technicznej są wymagania dotyczące wykonania i odbioru robót, związan</w:t>
      </w:r>
      <w:r w:rsidR="009A5199">
        <w:rPr>
          <w:rFonts w:ascii="Times New Roman" w:hAnsi="Times New Roman" w:cs="Times New Roman"/>
          <w:sz w:val="24"/>
          <w:szCs w:val="24"/>
        </w:rPr>
        <w:t>ych z malowaniem ścian</w:t>
      </w:r>
      <w:r w:rsidRPr="00A90C43">
        <w:rPr>
          <w:rFonts w:ascii="Times New Roman" w:hAnsi="Times New Roman" w:cs="Times New Roman"/>
          <w:sz w:val="24"/>
          <w:szCs w:val="24"/>
        </w:rPr>
        <w:t>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2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Zakres stosowania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Szczegółowa specyfikacja techniczna jest stosowana jako dokument przetargowy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i kontraktowy przy zlecaniu i realizacji przedmiotowych robót.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28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Zakres robót objętych Szczegółową Specyfikacją Techniczną (SST)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Roboty, których dotyczy Specyfikacja Techniczna, obejmują wszystkie czynności umożliwiające i mające na celu wykonanie malowania:</w:t>
      </w:r>
    </w:p>
    <w:p w:rsidR="00105ABC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53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zewnętrznego (wystawionego na bezpośrednie działanie czynników 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753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atmosferycznych), obiektów budowlanych nie narażonych na agresję chemiczną.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Zakres opracowania obejmuje określenie wymagań odnośnie właściwości materiałów, wymagań i sposobów oceny podłoży, wymagań dotyczących wykonania powłok malarskich wewnętrznych i zewnętrznych powierzchni obiektów oraz ich odbiorów.</w:t>
      </w:r>
    </w:p>
    <w:p w:rsidR="00105ABC" w:rsidRPr="00105ABC" w:rsidRDefault="00105ABC" w:rsidP="00105ABC">
      <w:pPr>
        <w:pStyle w:val="Teksttreci20"/>
        <w:shd w:val="clear" w:color="auto" w:fill="auto"/>
        <w:tabs>
          <w:tab w:val="left" w:pos="1545"/>
        </w:tabs>
        <w:spacing w:before="0" w:after="0" w:line="24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105ABC">
        <w:rPr>
          <w:rFonts w:ascii="Times New Roman" w:hAnsi="Times New Roman" w:cs="Times New Roman"/>
          <w:b/>
          <w:sz w:val="24"/>
          <w:szCs w:val="24"/>
        </w:rPr>
        <w:tab/>
      </w:r>
      <w:r w:rsidRPr="00105ABC">
        <w:rPr>
          <w:rFonts w:ascii="Times New Roman" w:hAnsi="Times New Roman" w:cs="Times New Roman"/>
          <w:b/>
          <w:sz w:val="24"/>
          <w:szCs w:val="24"/>
        </w:rPr>
        <w:tab/>
      </w: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3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Określenia podstawowe występujące w szczegółowej specyfikacji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Określenia podane w niniejszej SST są zgodne z definicjami zawartymi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 xml:space="preserve">w odpowiednich przepisach, normach i wytycznych oraz określeniami podanymi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OST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3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dotyczące prowadzenia robót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Wykonawca robót jest odpowiedzialny za jakość wykonania robót, bezpieczeństwo wszystkich czynności na terenie budowy, metody użyte przy budowie oraz za ich zgodność z dokumentacją projektową, SST i poleceniami Inżyniera.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Ogólne wymagania dotyczące robót podano w OST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3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Określenia podstawowe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Podłoże malarskie </w:t>
      </w:r>
      <w:r w:rsidRPr="00A90C43">
        <w:rPr>
          <w:rFonts w:ascii="Times New Roman" w:hAnsi="Times New Roman" w:cs="Times New Roman"/>
          <w:sz w:val="24"/>
          <w:szCs w:val="24"/>
        </w:rPr>
        <w:t>- surowa, zagruntowana lub wygładzona (np. szpachlówką) powierzchnia (np. muru, tynku, betonu, drewna, płyt drewnopodobnych, itp.), na której będzie wykonywana powłoka malarska.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Powłoka malarska </w:t>
      </w:r>
      <w:r w:rsidRPr="00A90C43">
        <w:rPr>
          <w:rFonts w:ascii="Times New Roman" w:hAnsi="Times New Roman" w:cs="Times New Roman"/>
          <w:sz w:val="24"/>
          <w:szCs w:val="24"/>
        </w:rPr>
        <w:t xml:space="preserve">- stwardniała warstwa farby, lakieru lub emalii nałożona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i rozprowadzona na podłożu, decydująca o właściwościach użytkowych i walorach estetycznych pomalowanej powierzchni.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Farba </w:t>
      </w:r>
      <w:r w:rsidRPr="00A90C43">
        <w:rPr>
          <w:rFonts w:ascii="Times New Roman" w:hAnsi="Times New Roman" w:cs="Times New Roman"/>
          <w:sz w:val="24"/>
          <w:szCs w:val="24"/>
        </w:rPr>
        <w:t>- płynna lub półpłynna zawiesina bądź mieszanina bardzo rozdrobnionych ciał stałych (np. pigmentu)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lastRenderedPageBreak/>
        <w:t xml:space="preserve">Lakier </w:t>
      </w:r>
      <w:r w:rsidRPr="00A90C43">
        <w:rPr>
          <w:rFonts w:ascii="Times New Roman" w:hAnsi="Times New Roman" w:cs="Times New Roman"/>
          <w:sz w:val="24"/>
          <w:szCs w:val="24"/>
        </w:rPr>
        <w:t>- niepigmentowany roztwór koloidalny (np. żywic, olejów, poliestrów), który tworzy powłokę transparentną po pokryciu nim powierzchni i wyschnięciu.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Emalia </w:t>
      </w:r>
      <w:r w:rsidRPr="00A90C43">
        <w:rPr>
          <w:rFonts w:ascii="Times New Roman" w:hAnsi="Times New Roman" w:cs="Times New Roman"/>
          <w:sz w:val="24"/>
          <w:szCs w:val="24"/>
        </w:rPr>
        <w:t>- lakier barwiony pigmentami, zastygający w szklistą powłokę.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Pigment </w:t>
      </w:r>
      <w:r w:rsidRPr="00A90C43">
        <w:rPr>
          <w:rFonts w:ascii="Times New Roman" w:hAnsi="Times New Roman" w:cs="Times New Roman"/>
          <w:sz w:val="24"/>
          <w:szCs w:val="24"/>
        </w:rPr>
        <w:t>- naturalna lub sztuczna substancja barwna bądź barwiąca, która nadaje kolor farbom lub emaliom.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Farba dyspersyjna </w:t>
      </w:r>
      <w:r w:rsidRPr="00A90C43">
        <w:rPr>
          <w:rFonts w:ascii="Times New Roman" w:hAnsi="Times New Roman" w:cs="Times New Roman"/>
          <w:sz w:val="24"/>
          <w:szCs w:val="24"/>
        </w:rPr>
        <w:t>- zawiesina pigmentów i wypełniaczy w dyspersji wodnej polimeru z dodatkiem środków pomocniczych.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Farba na rozpuszczalnikowych spoiwach żywicznych - </w:t>
      </w:r>
      <w:r w:rsidRPr="00A90C43">
        <w:rPr>
          <w:rFonts w:ascii="Times New Roman" w:hAnsi="Times New Roman" w:cs="Times New Roman"/>
          <w:sz w:val="24"/>
          <w:szCs w:val="24"/>
        </w:rPr>
        <w:t xml:space="preserve">zawiesina pigmentów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i obciążników w spoiwie żywicznym, rozcieńczanym rozpuszczalnikami organicznymi (np. benzyną łąkową terpentyną itp.).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Farba i emalie na spoiwach żywicznych rozcieńczalne wodą - </w:t>
      </w:r>
      <w:r w:rsidRPr="00A90C43">
        <w:rPr>
          <w:rFonts w:ascii="Times New Roman" w:hAnsi="Times New Roman" w:cs="Times New Roman"/>
          <w:sz w:val="24"/>
          <w:szCs w:val="24"/>
        </w:rPr>
        <w:t>zawiesina pigmentów i obciążników w spoiwie żywicznym, rozcieńczalne wodą.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Farba na spoiwach mineralnych </w:t>
      </w:r>
      <w:r w:rsidRPr="00A90C43">
        <w:rPr>
          <w:rFonts w:ascii="Times New Roman" w:hAnsi="Times New Roman" w:cs="Times New Roman"/>
          <w:sz w:val="24"/>
          <w:szCs w:val="24"/>
        </w:rPr>
        <w:t xml:space="preserve">- mieszanina spoiwa mineralnego (np. wapna, cementu, szkła wodnego itp.), pigmentów, wypełniaczy oraz środków pomocniczych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i modyfikujących, przygotowana w postaci suchej, przeznaczonej do zarobienia wodą lub w postaci ciekłej, gotowej do stosowania mieszanki.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Style w:val="Teksttreci2Pogrubienie"/>
          <w:rFonts w:ascii="Times New Roman" w:hAnsi="Times New Roman" w:cs="Times New Roman"/>
          <w:sz w:val="24"/>
          <w:szCs w:val="24"/>
        </w:rPr>
      </w:pP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Farba na spoiwach mineralno-organicznych </w:t>
      </w:r>
      <w:r w:rsidRPr="00A90C43">
        <w:rPr>
          <w:rFonts w:ascii="Times New Roman" w:hAnsi="Times New Roman" w:cs="Times New Roman"/>
          <w:sz w:val="24"/>
          <w:szCs w:val="24"/>
        </w:rPr>
        <w:t xml:space="preserve">- mieszanina spoiw mineralnych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i organicznych (np. dyspersji wodnej żywic, kleju kazeinowego, kleju kostnego itp.), pigmentów, wypełniaczy oraz środków pomocniczych; produkowana w postaci suchych mieszanek lub past do zarobienia wodą</w:t>
      </w:r>
      <w:r w:rsidRPr="00A90C43">
        <w:rPr>
          <w:rStyle w:val="Teksttreci2Pogrubienie"/>
          <w:rFonts w:ascii="Times New Roman" w:hAnsi="Times New Roman" w:cs="Times New Roman"/>
          <w:sz w:val="24"/>
          <w:szCs w:val="24"/>
        </w:rPr>
        <w:t>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37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szczegółowe dotyczące właściwości wyrobów budowlanych</w:t>
      </w:r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737"/>
          <w:tab w:val="left" w:pos="851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384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ogólne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Materiały stosowane do wykonania robót malarskich powinny mieć:</w:t>
      </w:r>
    </w:p>
    <w:p w:rsidR="00C94704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3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oznakowanie znakiem CE co oznacza, że dokonano oceny ich zgodności ze 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zharmonizowaną normą europejską wprowadzoną do zbioru Polskich Norm, 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73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z europejską aprobatą techniczną lub krajową specyfikacją techniczną państwa </w:t>
      </w:r>
      <w:r w:rsidR="00105ABC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członkowskiego Unii Europejskiej lub Europejskiego Obszaru Gospodarczego, </w:t>
      </w:r>
      <w:r w:rsidR="00105ABC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uznaną przez Komisję Europejską za zgodną z wymaganiami podstawowymi, </w:t>
      </w:r>
      <w:r w:rsidR="00105ABC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albo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 deklarację zgodności z uznanymi regułami sztuki budowlanej wydaną przez 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producenta, jeżeli dotyczy ona wyrobu umieszczonego w wykazie wyrobów 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mających niewielkie znaczenie dla zdrowia i bezpieczeństwa określonym przez 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Komisję Europejską albo</w:t>
      </w:r>
    </w:p>
    <w:p w:rsidR="00C94704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3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oznakowanie znakiem budowlanym, co oznacza że są to wyroby nie podlegające 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obowiązkowemu oznakowaniu CE, dla których dokonano oceny zgodności 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73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z Polską Normą lub aprobatą techniczną, bądź uznano za „regionalny wyrób </w:t>
      </w:r>
      <w:r w:rsidR="00105ABC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budowlany",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3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termin przydatności do użycia podany na opakowaniu.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right="3700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384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Wymagania szczegółowe związane z materiałami i wyrobami występującymi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przedmiotowych robotach</w:t>
      </w:r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851"/>
          <w:tab w:val="left" w:pos="1384"/>
        </w:tabs>
        <w:spacing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79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Materiały przeznaczone do malowania powierzchni na zewnątrz obiektu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right="15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Ściany na zewnątrz obiektu, należy pomalować farbą silikatową, przeznaczoną do stosowani a na zewnątrz.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right="1560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79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Materiały pomocnicze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Materiały pomocnicze do wykonywania robót malarskich :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rozcieńczalniki, w tym: woda,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lastRenderedPageBreak/>
        <w:t>środki do odtłuszczania, mycia i usuwania zanieczyszczeń podłoża,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środki do likwidacji zacieków i wykwitów,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kity i masy szpachlowe do naprawy podłoża.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Wszystkie w/w. materiały muszą mieć własności techniczne określone przez producenta lub odpowiadające wymaganiom odpowiednich aprobat technicznych bądź PN.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Woda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Do przygotowania farb zarabianych wodą należy stosować wodę odpowiadającą wymaganiom normy PN-EN 1008:2004 „Woda zarobowa do betonu. Specyfikacja pobierania próbek, badanie i ocena przydatności wody zarobowej do betonu, w tym wody odzyskanej z procesów produkcji betonu". Bez badań laboratoryjnych może być stosowana tylko wodociągowa woda pitna.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70"/>
          <w:tab w:val="left" w:pos="851"/>
        </w:tabs>
        <w:spacing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szczegółowe dotyczące sprzętu i maszyn do wykonywania robót budowlanych</w:t>
      </w:r>
    </w:p>
    <w:p w:rsidR="009A5199" w:rsidRDefault="00105ABC" w:rsidP="009A5199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right="992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Sprzęt i narzędzia do wykonywania robót malarskich</w:t>
      </w:r>
      <w:r w:rsidR="009A5199">
        <w:rPr>
          <w:rFonts w:ascii="Times New Roman" w:hAnsi="Times New Roman" w:cs="Times New Roman"/>
          <w:sz w:val="24"/>
          <w:szCs w:val="24"/>
        </w:rPr>
        <w:t>.</w:t>
      </w:r>
    </w:p>
    <w:p w:rsidR="00105ABC" w:rsidRPr="00A90C43" w:rsidRDefault="00105ABC" w:rsidP="009A5199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right="992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Do wykonywania robót malarskich należy stosować: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szczotki o sztywnym włosiu lub druciane do czyszczenia podłoża,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szpachle i pace metalowe lub z tworzyw sztucznych,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pędzle i wałki,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mieszadła napędzane wiertarką elektryczną oraz pojemniki do przygotowania 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kompozycji składników farb,</w:t>
      </w:r>
    </w:p>
    <w:p w:rsidR="00105ABC" w:rsidRPr="00A90C43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agregaty malarskie ze sprężarkami,</w:t>
      </w:r>
    </w:p>
    <w:p w:rsidR="00105ABC" w:rsidRDefault="00105ABC" w:rsidP="00105ABC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drabiny i rusztowania.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770"/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70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szczegółowe dotyczące środków transportu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Transport materiałów do robót malarskich w opakowaniach nie wymaga specjalnych urządzeń i środków transportu. W czasie transportu należy zabezpieczyć przewożone materiały w sposób wykluczający uszkodzenie opakowań. W przypadku dużych ilości materiałów zalecane jest przewożenie ich na paletach i użycie do załadunku oraz rozładunku urządzeń mechanicznych.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Do transportu farb i innych materiałów w postaci suchych mieszanek,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opakowaniach papierowych zaleca się używać samochodów zamkniętych. Do przewozu farb w innych opakowaniach można wykorzystywać samochody pokryte plandekami lub zamknięte.</w:t>
      </w:r>
    </w:p>
    <w:p w:rsidR="00105ABC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Materiały do robót malarskich należy składować na budowie w pomieszczeniach zamkniętych, zabezpieczonych przed opadami i minusowymi temperaturami. Wyroby lakierowe należy pakować, składować i transportować zgodnie z wymaganiami normy PN- 89/C-81400 „Wyroby lakierowe. Pakowanie, przechowywanie i transport".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70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szczegółowe dotyczące właściwości wykonania robót budowlanych</w:t>
      </w:r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770"/>
          <w:tab w:val="left" w:pos="851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384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Zalecenia ogólne dotyczące prowadzenia robót</w:t>
      </w:r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851"/>
          <w:tab w:val="left" w:pos="1384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70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Warunki przystąpienia do robót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Do wykonywania robót malarskich można przystąpić po całkowitym zakończeniu poprzedzających robót budowlanych oraz po przygotowaniu i kontroli podłoży pod malowanie i kontroli materiałów.</w:t>
      </w:r>
    </w:p>
    <w:p w:rsidR="00105ABC" w:rsidRDefault="00105ABC" w:rsidP="00105ABC">
      <w:pPr>
        <w:pStyle w:val="Teksttreci20"/>
        <w:shd w:val="clear" w:color="auto" w:fill="auto"/>
        <w:tabs>
          <w:tab w:val="left" w:pos="770"/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C94704" w:rsidRDefault="00C94704" w:rsidP="00105ABC">
      <w:pPr>
        <w:pStyle w:val="Teksttreci20"/>
        <w:shd w:val="clear" w:color="auto" w:fill="auto"/>
        <w:tabs>
          <w:tab w:val="left" w:pos="770"/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70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lastRenderedPageBreak/>
        <w:t>Wymagania dotyczące podłoży pod malowanie</w:t>
      </w:r>
    </w:p>
    <w:p w:rsidR="00105ABC" w:rsidRPr="00A90C43" w:rsidRDefault="00105ABC" w:rsidP="007C0090">
      <w:pPr>
        <w:pStyle w:val="Teksttreci40"/>
        <w:shd w:val="clear" w:color="auto" w:fill="auto"/>
        <w:tabs>
          <w:tab w:val="left" w:pos="851"/>
          <w:tab w:val="left" w:pos="1276"/>
        </w:tabs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Tynki zwykłe</w:t>
      </w:r>
    </w:p>
    <w:p w:rsidR="00105ABC" w:rsidRPr="00A90C43" w:rsidRDefault="00105ABC" w:rsidP="007C0090">
      <w:pPr>
        <w:pStyle w:val="Teksttreci20"/>
        <w:numPr>
          <w:ilvl w:val="0"/>
          <w:numId w:val="46"/>
        </w:numPr>
        <w:shd w:val="clear" w:color="auto" w:fill="auto"/>
        <w:tabs>
          <w:tab w:val="left" w:pos="38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Nowe niemalowane tynki powinny odpowiadać wymaganiom normy PN-70/B-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10100. Wszelkie uszkodzenia tynków powinny być usunięte przez wypełnienie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odpowiednią zaprawą i zatarte do równej powierzchni. Powierzchnia tynków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powinna być pozbawiona zanieczyszczeń (np. kurzu, rdzy, tłuszczu, wykwitów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solnych).</w:t>
      </w:r>
    </w:p>
    <w:p w:rsidR="00105ABC" w:rsidRPr="00A90C43" w:rsidRDefault="00105ABC" w:rsidP="007C0090">
      <w:pPr>
        <w:pStyle w:val="Teksttreci20"/>
        <w:numPr>
          <w:ilvl w:val="0"/>
          <w:numId w:val="46"/>
        </w:numPr>
        <w:shd w:val="clear" w:color="auto" w:fill="auto"/>
        <w:tabs>
          <w:tab w:val="left" w:pos="38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Wilgotność powierzchni tynków (malowanych jak i niemalowanych) nie powinna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przekraczać wartości podanych w tablicy 1.</w:t>
      </w:r>
    </w:p>
    <w:p w:rsidR="00105ABC" w:rsidRPr="00A90C43" w:rsidRDefault="00105ABC" w:rsidP="007C0090">
      <w:pPr>
        <w:pStyle w:val="Teksttreci20"/>
        <w:numPr>
          <w:ilvl w:val="0"/>
          <w:numId w:val="46"/>
        </w:numPr>
        <w:shd w:val="clear" w:color="auto" w:fill="auto"/>
        <w:tabs>
          <w:tab w:val="left" w:pos="38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Wystające lub widoczne nieusuwalne elementy metalowe powinny być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zabezpieczone antykorozyjnie.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Tynki pocienione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Powinny spełniać takie same wymagania jak tynki zwykłe.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Podłoża z płyt gipsowo-kartonowych,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Powinny być odkurzone, bez plam tłuszczu i oczyszczone ze starej farby. Wkręty mocujące oraz styki płyt powinny być zaszpachlowane. Uszkodzone fragmenty płyt powinny być naprawione masą szpachlową na którą wydana jest aprobata techniczna.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Elementy metalowe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Przed malowaniem powinny być oczyszczone ze zgorzeliny, rdzy, pozostałości zaprawy, gipsu oraz odkurzone i odtłuszczone.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2"/>
          <w:numId w:val="49"/>
        </w:numPr>
        <w:shd w:val="clear" w:color="auto" w:fill="auto"/>
        <w:tabs>
          <w:tab w:val="left" w:pos="851"/>
          <w:tab w:val="left" w:pos="2170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Warunki ogólne prowadzenia robót malarskich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Roboty malarskie powinny być prowadzone: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przy pogodzie bezwietrznej i bez opadów atmosferycznych (w przypadku robót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malarskich zewnętrznych),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7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 temperaturze nie niższej niż +5°C, z dodatkowym zastrzeżeniem, że w ciągu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doby nie nastąpi spadek temperatury poniżej 0°C,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 temperaturze nie wyższej niż 25°C, z dodatkowym zastrzeżeniem, by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temperatura podłoża nie przewyższyła 20°C (np. w miejscach bardzo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nasłonecznionych).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przypadku wystąpienia opadów w trakcie prowadzenia robót malarskich powierzchnie świeżo pomalowane (nie wyschnięte) należy osłonić.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Roboty malarskie można rozpocząć, jeżeli wilgotność podłoży przewidzianych pod malowanie nie przekracza odpowiednich wartości. Prace malarskie na elementach metalowych można prowadzić przy wilgotności względnej powietrza nie większej niż 80%.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Przy wykonywaniu prac malarskich w pomieszczeniach zamkniętych należy zapewnić odpowiednią wentylację.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Roboty malarskie farbami, emaliami lub lakierami rozpuszczalnikowymi należy prowadzić z daleka od otwartych źródeł ognia, narzędzi oraz silników powodujących iskrzenie i mogących być źródłem pożaru. Elementy, które w czasie robót malarskich mogą ulec uszkodzeniu lub zanieczyszczeniu, należy zabezpieczyć i osłonić przez zabrudzeniem farbami.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Wykonanie robót malarskich zewnętrznych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Prace malarskie należy prowadzić zgodnie z instrukcją producenta farby, która powinna zawierać: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informacje o ewentualnym środku gruntującym i o przypadkach, kiedy należy go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stosować,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sposób przygotowania farby do malowania,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sposób nakładania farby, w tym informacje o narzędziach (np. pędzle, wałki,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agregaty malarskie),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lastRenderedPageBreak/>
        <w:t>krotność nakładania farby oraz jej zużycie na 1 m</w:t>
      </w:r>
      <w:r w:rsidRPr="00A90C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0C43">
        <w:rPr>
          <w:rFonts w:ascii="Times New Roman" w:hAnsi="Times New Roman" w:cs="Times New Roman"/>
          <w:sz w:val="24"/>
          <w:szCs w:val="24"/>
        </w:rPr>
        <w:t>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czas między nakładaniem kolejnych warstw,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zalecenia odnośnie mycia narzędzi,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zalecenia w zakresie bhp.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Wykonanie robót malarskich wewnętrznych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Wewnętrzne roboty malarskie można rozpocząć, kiedy podłoża spełniają wymagania podane w SST.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Prace malarskie należy prowadzić zgodnie z instrukcją producenta farb.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58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Kontrola badania i odbiór robót budowlanych</w:t>
      </w:r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758"/>
          <w:tab w:val="left" w:pos="851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39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Badania przed przystąpieniem do robót malarskich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Przed przystąpieniem do robót malarskich należy przeprowadzić badanie podłoży oraz materiałów, które będą wykorzystywane do wykonywania robót.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Badania podłoży pod malowanie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Badanie podłoża pod malowanie, w zależności od jego rodzaju, należy wykonywać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następujących terminach: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dla podłoża betonowego nie wcześniej niż po 4 tygodniach od daty jego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wykonania,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dla pozostałych podłoży, po otrzymaniu protokołu z ich przyjęcia.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Badanie podłoża powinno być przeprowadzane po zamocowaniu i wbudowaniu wszystkich elemen</w:t>
      </w:r>
      <w:r w:rsidR="007C0090">
        <w:rPr>
          <w:rFonts w:ascii="Times New Roman" w:hAnsi="Times New Roman" w:cs="Times New Roman"/>
          <w:sz w:val="24"/>
          <w:szCs w:val="24"/>
        </w:rPr>
        <w:t>tów przeznaczonych do malowania: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tynków zwykłych i pocienionych - zgodność z projektem, równość i wygląd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powierzchni z uwzględnieniem wymagań normy PN-70/B-10100, czystość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powierzchni, wykonanie napraw i uzupełnień, zabezpieczenie elementów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metalowych, wilgotność tynku,</w:t>
      </w:r>
    </w:p>
    <w:p w:rsidR="00C94704" w:rsidRDefault="00105ABC" w:rsidP="00C94704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płyt gipsowo-kartonowych i włóknisto - mineralnych - wilgotność, wygląd</w:t>
      </w:r>
    </w:p>
    <w:p w:rsidR="00C94704" w:rsidRDefault="00C94704" w:rsidP="00C94704">
      <w:pPr>
        <w:pStyle w:val="Teksttreci20"/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czystość powierzchni, wykonanie napraw i uzupełnień, wykończenie styków 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oraz zabezpieczenie wkrętów,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elementów metalowych - czystość powierzchni.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Dokładność wykonania murów należy badać metodami opisanymi w normie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PN- 68/B-10020. Równość powierzchni tynków należy sprawdzać metodami podanymi w normie PN-70/B- 10100.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Wygląd powierzchni podłoży należy oceniać wizualnie, z odległości około 1 m,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rozproszonym świetle dziennym lub sztucznym.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Zapylenie powierzchni (z wyjątkiem powierzchni metalowych) należy oceniać przez przetarcie powierzchni suchą czystą ręką. W przypadku powierzchni metalowych do przetarcia należy używać czystej szmatki. Wilgotność podłoży należy oceniać przy użyciu odpowiednich przyrządów.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przypadku wątpliwości należy pobrać próbkę podłoża i określić wilgotność metodą suszarkowo - wagową.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Wyniki badań powinny być porównane z wymaganiami podanymi w SST odnotowane w formie protokołu kontroli, wpisane do dziennika budowy i akceptowane przez inspektora nadzoru.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Badania materiałów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Farby i środki gruntujące użyte do malowania powinny odpowiadać odpowiednim normom. Bezpośrednio przed użyciem należy sprawdzić:</w:t>
      </w:r>
    </w:p>
    <w:p w:rsidR="00C94704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czy dostawca dostarczył dokumenty świadczące o dopuszczeniu do obrotu 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powszechnego lub jednostkowego zastosowania wyrobów używanych </w:t>
      </w:r>
      <w:r>
        <w:rPr>
          <w:rFonts w:ascii="Times New Roman" w:hAnsi="Times New Roman" w:cs="Times New Roman"/>
          <w:sz w:val="24"/>
          <w:szCs w:val="24"/>
        </w:rPr>
        <w:br/>
      </w:r>
      <w:r w:rsidR="00105ABC" w:rsidRPr="00A90C43">
        <w:rPr>
          <w:rFonts w:ascii="Times New Roman" w:hAnsi="Times New Roman" w:cs="Times New Roman"/>
          <w:sz w:val="24"/>
          <w:szCs w:val="24"/>
        </w:rPr>
        <w:t>w robotach malarskich,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terminy przydatności do użycia podane na opakowaniach,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lastRenderedPageBreak/>
        <w:t>wygląd zewnętrzny farby w każdym opakowaniu.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Ocenę wyglądu zewnętrznego należy przeprowadzać wizualnie. Farba powinna stanowić jednorodną w kolorze i konsystencji mieszaninę. Niedopuszczalne jest stosowanie farb, w których widać:</w:t>
      </w:r>
    </w:p>
    <w:p w:rsidR="00105ABC" w:rsidRPr="00A90C43" w:rsidRDefault="00105ABC" w:rsidP="007C0090">
      <w:pPr>
        <w:pStyle w:val="Teksttreci20"/>
        <w:numPr>
          <w:ilvl w:val="0"/>
          <w:numId w:val="47"/>
        </w:numPr>
        <w:shd w:val="clear" w:color="auto" w:fill="auto"/>
        <w:tabs>
          <w:tab w:val="left" w:pos="38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przypadku farb ciekłych: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skoagulowane spoiwo,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nieroztarte pigmenty,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grudki wypełniaczy (z wyjątkiem niektórych farb strukturalnych),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kożuch,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ślady pleśni,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trwały, nie dający się wymieszać osad,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nadmierne, utrzymujące się spienienie,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obce wtrącenia,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zapach gnilny,</w:t>
      </w:r>
    </w:p>
    <w:p w:rsidR="00105ABC" w:rsidRPr="00A90C43" w:rsidRDefault="00105ABC" w:rsidP="007C0090">
      <w:pPr>
        <w:pStyle w:val="Teksttreci20"/>
        <w:numPr>
          <w:ilvl w:val="0"/>
          <w:numId w:val="47"/>
        </w:numPr>
        <w:shd w:val="clear" w:color="auto" w:fill="auto"/>
        <w:tabs>
          <w:tab w:val="left" w:pos="38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przypadku farb w postaci suchych mieszanek: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ślady pieśni,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zbrylenie,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obce wtrącenia,</w:t>
      </w:r>
    </w:p>
    <w:p w:rsidR="00105ABC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7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zapach gnilny.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757"/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3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Badania w czasie robót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Badania w czasie robót polegają na sprawdzaniu zgodności wykonywanych robót malarskich z dokumentacją projektową SST i instrukcjami producentów farb. Badania te w szczególności powinny dotyczyć sprawdzenia technologii wykonywanych robót w zakresie gruntowania podłoży i nakładania powłok malarskich.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3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Badania w czasie odbioru robót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Badania w czasie odbioru robót przeprowadza się celem oceny czy spełnione zostały wszystkie wymagania dotyczące wykonanych robót malarskich, w szczególności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zakresie: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zgodności z dokumentacją projektową SST i wprowadzonymi zmianami, które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naniesiono w dokumentacji powykonawczej,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jakości zastosowanych materiałów i wyrobów,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prawidłowości przygotowania podłoży,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jakości powłok malarskich.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Przy badaniach w czasie odbioru robót pomocne mogą być wyniki badań dokonanych przed przystąpieniem do robót i w trakcie ich wykonywania. Badania powłok przy ich odbiorze należy przeprowadzać nie wcześniej niż po 14 dniach od zakończenia ich wykonywania. Badania techniczne należy przeprowadzać w temperaturze powietrza co najmniej +5°C i przy wilgotności względnej powietrza nie przekraczającej 65%.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Ocena jakości powłok malarskich obejmuje: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sprawdzenie wyglądu zewnętrznego,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sprawdzenie zgodności barwy i połysku,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sprawdzenie odporności na wycieranie,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sprawdzenie przyczepności powłoki,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sprawdzenie odporności na zmywanie.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Metoda przeprowadzania badań powłok malarskich w czasie odbioru robót:</w:t>
      </w:r>
    </w:p>
    <w:p w:rsidR="00105ABC" w:rsidRPr="00A90C43" w:rsidRDefault="00105ABC" w:rsidP="007C0090">
      <w:pPr>
        <w:pStyle w:val="Teksttreci20"/>
        <w:numPr>
          <w:ilvl w:val="0"/>
          <w:numId w:val="48"/>
        </w:numPr>
        <w:shd w:val="clear" w:color="auto" w:fill="auto"/>
        <w:tabs>
          <w:tab w:val="left" w:pos="385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sprawdzenie wyglądu zewnętrznego - wizualnie, okiem nieuzbrojonym w świetle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rozproszonym z odległości około 0,5 m,</w:t>
      </w:r>
    </w:p>
    <w:p w:rsidR="00105ABC" w:rsidRPr="00A90C43" w:rsidRDefault="00105ABC" w:rsidP="007C0090">
      <w:pPr>
        <w:pStyle w:val="Teksttreci20"/>
        <w:numPr>
          <w:ilvl w:val="0"/>
          <w:numId w:val="48"/>
        </w:numPr>
        <w:shd w:val="clear" w:color="auto" w:fill="auto"/>
        <w:tabs>
          <w:tab w:val="left" w:pos="385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sprawdzenie zgodności barwy i połysku - przez porównanie, w świetle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rozproszonym, barwy i połysku wyschniętej powłoki z wzorcem producenta,</w:t>
      </w:r>
    </w:p>
    <w:p w:rsidR="00105ABC" w:rsidRPr="00A90C43" w:rsidRDefault="00105ABC" w:rsidP="007C0090">
      <w:pPr>
        <w:pStyle w:val="Teksttreci20"/>
        <w:numPr>
          <w:ilvl w:val="0"/>
          <w:numId w:val="48"/>
        </w:numPr>
        <w:shd w:val="clear" w:color="auto" w:fill="auto"/>
        <w:tabs>
          <w:tab w:val="left" w:pos="385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lastRenderedPageBreak/>
        <w:t xml:space="preserve">sprawdzenie odporności powłoki na wycieranie - przez lekkie, kilkukrotne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pocieranie jej powierzchni wełnianą lub bawełnianą szmatką w kolorze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kontrastowym do powłoki. Powłokę należy uznać za odporną na wycieranie,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jeżeli na szmatce nie wystąpiły ślady farby.</w:t>
      </w:r>
    </w:p>
    <w:p w:rsidR="00105ABC" w:rsidRPr="00A90C43" w:rsidRDefault="00105ABC" w:rsidP="007C0090">
      <w:pPr>
        <w:pStyle w:val="Teksttreci20"/>
        <w:numPr>
          <w:ilvl w:val="0"/>
          <w:numId w:val="48"/>
        </w:numPr>
        <w:shd w:val="clear" w:color="auto" w:fill="auto"/>
        <w:tabs>
          <w:tab w:val="left" w:pos="39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Sprawdzenie przyczepności powłoki:</w:t>
      </w:r>
    </w:p>
    <w:p w:rsidR="00C94704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na podłożach mineralnych i mineralno-włóknistych - przez wykonanie skalpelem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siatki nacięć prostopadłych o boku oczka 5 mm, po 10 oczek w każdą stronę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a następnie przetarciu pędzlem naciętej powłoki; przyczepność powłoki należy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uznać za dobrą jeżeli żaden z kwadracików nie wypadnie,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52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na podłożach drewnianych i metalowych - metodą opisaną w normie PN-EN ISO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2409:1999,</w:t>
      </w:r>
    </w:p>
    <w:p w:rsidR="00105ABC" w:rsidRPr="00A90C43" w:rsidRDefault="00105ABC" w:rsidP="007C0090">
      <w:pPr>
        <w:pStyle w:val="Teksttreci20"/>
        <w:numPr>
          <w:ilvl w:val="0"/>
          <w:numId w:val="48"/>
        </w:numPr>
        <w:shd w:val="clear" w:color="auto" w:fill="auto"/>
        <w:tabs>
          <w:tab w:val="left" w:pos="390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sprawdzenie odporności na zmywanie - przez pięciokrotne silne potarcie powłoki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mokrą namydloną szczotką z twardej szczeciny, a następnie dokładne spłukanie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jej wodą za pomocą miękkiego pędzla; powłokę należy uznać za odporną na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zmywanie, jeżeli piana mydlana na szczotce nie ulegnie zabarwieniu oraz jeżeli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po wyschnięciu cała badana powłoka będzie miała jednakową barwę i nie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powstaną prześwity podłoża.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Wyniki badań powinny być porównane z wymaganiami podanymi w SST i opisane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dzienniku budowy i protokole podpisanym przez przedstawicieli inwestora (zamawiającego) oraz wykonawcy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52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Wymagania dotyczące przedmiaru i obmiaru robót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Ogólne zasady obmiaru robót podano w OST pkt. 7.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Szczegółowe zasady obmiaru robót malarskich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Powierzchnię malowania oblicza się w metrach kwadratowych w rozwinięciu, według rzeczywistych wymiarów. Z obliczonej powierzchni nie potrąca się otworów i miejsc nie malowanych o powierzchni każdego z nich do 0,5 m2.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Dla ścian i sufitów z profilami ciągnionymi lub ozdobami, okien i drzwi, elementów ażurowych, grzejników i rur należy stosować uproszczone metody obmiaru.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Dla ścian i sufitów z profilami ciągnionymi lub wklejonymi ozdobami uproszczony sposób ich obmiaru polega na obliczeniu powierzchni rzutu i zwiększeniu uzyskanego wyniku przez zastosowanie odpowiednich współczynników</w:t>
      </w:r>
      <w:r w:rsidR="00745696">
        <w:rPr>
          <w:rFonts w:ascii="Times New Roman" w:hAnsi="Times New Roman" w:cs="Times New Roman"/>
          <w:sz w:val="24"/>
          <w:szCs w:val="24"/>
        </w:rPr>
        <w:t>.</w:t>
      </w:r>
    </w:p>
    <w:p w:rsidR="00105ABC" w:rsidRDefault="00105ABC" w:rsidP="00745696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right="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Malowanie opasek i wyłogów ościeży oblicza się odrębnie w metrach kwadratowych powierzchni w rozwinięciu.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right="2460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78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Odbiór robót budowlanych</w:t>
      </w:r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778"/>
          <w:tab w:val="left" w:pos="851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1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3" w:name="bookmark30"/>
      <w:r w:rsidRPr="00A90C43">
        <w:rPr>
          <w:rFonts w:ascii="Times New Roman" w:hAnsi="Times New Roman" w:cs="Times New Roman"/>
          <w:sz w:val="24"/>
          <w:szCs w:val="24"/>
        </w:rPr>
        <w:t>Odbiór robót zanikających i ulegających zakryciu</w:t>
      </w:r>
      <w:bookmarkEnd w:id="3"/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Przy robotach związanych z wykonywaniem powłok malarskich elementem ulegającym zakryciu są podłoża. Odbiór podłoży musi być dokonany przed rozpoczęciem robót malarskich.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trakcie odbioru należy przeprowadzić badania wymienione w niniejszej specyfikacji. Wyniki badań należy porównać z wymaganiami dotyczącymi podłoży pod malowanie.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Jeżeli wszystkie pomiary i badania dały wynik pozytywny można uznać podłoża za wykonane prawidłowo, tj. zgodnie z dokumentacją projektową oraz SST i zezwolić na przystąpienie do robót malarskich. Jeżeli chociaż jeden wynik badania jest negatywny podłoże nie powinno być odebrane. W takim przypadku należy ustalić zakres prac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 xml:space="preserve">i rodzaje materiałów koniecznych do usunięcia nieprawidłowości podłoża. Po wykonaniu ustalonego zakresu prac należy ponownie przeprowadzić badanie podłoży. Wszystkie ustalenia związane z dokonanym odbiorem robót ulegających zakryciu </w:t>
      </w:r>
      <w:r w:rsidRPr="00A90C43">
        <w:rPr>
          <w:rFonts w:ascii="Times New Roman" w:hAnsi="Times New Roman" w:cs="Times New Roman"/>
          <w:sz w:val="24"/>
          <w:szCs w:val="24"/>
        </w:rPr>
        <w:lastRenderedPageBreak/>
        <w:t>(podłoży) oraz materiałów należy zapisać w dzienniku budowy lub protokole podpisanym przez przedstawicieli inwestora (inspektor nadzoru) i wykonawcy (kierownik budowy)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1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4" w:name="bookmark31"/>
      <w:r w:rsidRPr="00A90C43">
        <w:rPr>
          <w:rFonts w:ascii="Times New Roman" w:hAnsi="Times New Roman" w:cs="Times New Roman"/>
          <w:sz w:val="24"/>
          <w:szCs w:val="24"/>
        </w:rPr>
        <w:t>Odbiór częściowy</w:t>
      </w:r>
      <w:bookmarkEnd w:id="4"/>
    </w:p>
    <w:p w:rsidR="00105ABC" w:rsidRDefault="007C0090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Odbiór częściowy polega na ocenie ilości i jakości wykonanej części robót. Odbioru częściowego robót dokonuje się dla zakresu określonego w dokumentach umownych, według zasad jak przy odbiorze ostatecznym robót. Celem odbioru częściowego jest wczesne wykrycie ewentualnych usterek w realizowanych robotach i ich usunięcie przed odbiorem końcowym. Odbiór częściowy robót jest dokonywany przez inspektora nadzoru w obecności kierownika budowy. Protokół odbioru częściowego jest podstawą do dokonania częściowego rozliczenia robót, jeżeli umowa taką formę przewiduje.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41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5" w:name="bookmark32"/>
      <w:r w:rsidRPr="00A90C43">
        <w:rPr>
          <w:rFonts w:ascii="Times New Roman" w:hAnsi="Times New Roman" w:cs="Times New Roman"/>
          <w:sz w:val="24"/>
          <w:szCs w:val="24"/>
        </w:rPr>
        <w:t>Odbiór ostateczny (końcowy)</w:t>
      </w:r>
      <w:bookmarkEnd w:id="5"/>
    </w:p>
    <w:p w:rsidR="00105ABC" w:rsidRPr="00A90C43" w:rsidRDefault="007C0090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Odbiór końcowy stanowi ostateczną ocenę rzeczywistego wykonania robót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w odniesieniu do ich zakresu (ilości), jakości i zgodności z dokumentacją projektową. Odbiór ostateczny przeprowadza komisja powołana przez zamawiającego,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="00105ABC" w:rsidRPr="00A90C43">
        <w:rPr>
          <w:rFonts w:ascii="Times New Roman" w:hAnsi="Times New Roman" w:cs="Times New Roman"/>
          <w:sz w:val="24"/>
          <w:szCs w:val="24"/>
        </w:rPr>
        <w:t>na podstawie przedłożonych dokumentów, wyników badań oraz dokonanej oceny wizualnej.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Zasady i terminy powoływania komisji oraz czas jej działania powinna określać umowa. Wykonawca robót obowiązany jest przedłożyć komisji następujące dokumenty: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78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dokumentację projektową z naniesionymi zmianami dokonanymi w toku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wykonywania robót,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78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szczegółowe specyfikacje techniczne ze zmianami wprowadzonymi w trakcie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wykonywania robót,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78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dziennik budowy i książki obmiarów z zapisami dokonywanymi w toku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prowadzonych robót,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78"/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dokumenty świadczące o dopuszczeniu do obrotu i powszechnego zastosowania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użytych materiałów i wyrobów budowlanych,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protokoły odbioru podłoży,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protokoły odbiorów częściowych,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instrukcje producentów dotyczące zastosowanych materiałów,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wyniki badań laboratoryjnych i ekspertyz.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toku odbioru komisja obowiązana jest zapoznać się przedłożonymi dokumentami, przeprowadzić badania zgodnie z wytycznymi SST, oraz dokonać oceny wizualnej.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Roboty malarskie powinny być odebrane, jeżeli wszystkie wyniki badań są pozytywne, a dostarczone przez wykonawcę dokumenty są kompletne i prawidłowe pod względem merytorycznym.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Jeżeli chociażby jeden wynik badań był negatywny powłoka malarska nie powinna być przyjęta. W takim przypadku należy przyjąć jedno z następujących rozwiązań: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jeżeli to możliwe należy ustalić zakres prac korygujących, usuną ć niezgodności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powłoki z wymaganiami określonymi w SST i przedstawić ją ponownie do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odbioru,</w:t>
      </w:r>
    </w:p>
    <w:p w:rsidR="00C94704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jeżeli odchylenia od wymagań nie zagrażają bezpieczeństwu użytkownika </w:t>
      </w:r>
    </w:p>
    <w:p w:rsidR="00C94704" w:rsidRDefault="00C94704" w:rsidP="00C94704">
      <w:pPr>
        <w:pStyle w:val="Teksttreci20"/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trwałości powłoki malarskiej zamawiający może wyrazić zgodę na dokonanie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odbioru końcowego z jednoczesnym obniżeniem wartości wynagrodzenia 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w stosunku do ustaleń umownych,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w przypadku, gdy nie są możliwe podane wyżej rozwiązania wykonawca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zobowiązany jest do usunięcia wadliwie wykonanych robót malarskich, wykonać </w:t>
      </w:r>
      <w:r w:rsidR="007C009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90C43">
        <w:rPr>
          <w:rFonts w:ascii="Times New Roman" w:hAnsi="Times New Roman" w:cs="Times New Roman"/>
          <w:sz w:val="24"/>
          <w:szCs w:val="24"/>
        </w:rPr>
        <w:t>je ponownie i powtórnie zgłosić do odbioru.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przypadku niekompletności dokumentów odbiór może być dokonany po ich uzupełnieniu.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 czynności odbioru sporządza się protokół podpisany przez przedstawicieli zamawiającego i wykonawcy.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Protokół powinien zawierać ustalenia podjęte w trakcie prac komisji,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ocenę wyników badań,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wykaz wad i usterek ze wskazaniem sposobu ich usunięcia,</w:t>
      </w:r>
    </w:p>
    <w:p w:rsidR="00C94704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stwierdzenie zgodności lub niezgodności wykonania robót malarskich </w:t>
      </w:r>
    </w:p>
    <w:p w:rsidR="00105ABC" w:rsidRDefault="00C94704" w:rsidP="00C94704">
      <w:pPr>
        <w:pStyle w:val="Teksttreci20"/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z zamówieniem. Protokół odbioru końcowego jest podstawą do dokonania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rozliczenia końcowego pomiędzy zamawiającym a wykonawcą.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748"/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1"/>
          <w:numId w:val="49"/>
        </w:numPr>
        <w:shd w:val="clear" w:color="auto" w:fill="auto"/>
        <w:tabs>
          <w:tab w:val="left" w:pos="851"/>
          <w:tab w:val="left" w:pos="1398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6" w:name="bookmark33"/>
      <w:r w:rsidRPr="00A90C43">
        <w:rPr>
          <w:rFonts w:ascii="Times New Roman" w:hAnsi="Times New Roman" w:cs="Times New Roman"/>
          <w:sz w:val="24"/>
          <w:szCs w:val="24"/>
        </w:rPr>
        <w:t>Odbiór po upływie okresu rękojmi i gwarancji</w:t>
      </w:r>
      <w:bookmarkEnd w:id="6"/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Celem odbioru po okresie rękojmi i gwarancji jest ocena stanu powłok malarskich po użytkowaniu w tym okresie oraz ocena wykonywanych w tym okresie ewentualnych robót poprawkowych, związanych z usuwaniem zgłoszonych wad. Odbiór po upływie okresu rękojmi i gwarancji jest dokonywany na podstawie oceny wizualnej powłok malarskich, z uwzględnieniem zasad opisanych w SST. Pozytywny wynik odbioru pogwarancyjnego jest podstawą do zwrotu kaucji gwarancyjnej, negatywny do dokonania potrąceń wynikających z obniżonej jakości robót.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Przed upływem okresu gwarancyjnego zamawiający powinien zgłosić wykonawcy wszystkie zauważone wady w wykonanych robotach malarskich.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748"/>
          <w:tab w:val="left" w:pos="85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7" w:name="bookmark34"/>
      <w:r w:rsidRPr="00A90C43">
        <w:rPr>
          <w:rFonts w:ascii="Times New Roman" w:hAnsi="Times New Roman" w:cs="Times New Roman"/>
          <w:sz w:val="24"/>
          <w:szCs w:val="24"/>
        </w:rPr>
        <w:t>Rozliczanie robót</w:t>
      </w:r>
      <w:bookmarkEnd w:id="7"/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Ogólne zasady płatności podano w OST „Wymagania ogólne" pkt 9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Rozliczenie robót - Zgodnie z harmonogramem opracowanym przez Wykonawcę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i zatwierdzonym przez Inwestora.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Rozliczenie robót malarskich może być dokonane jednorazowo po wykonaniu pełnego zakresu robót i ich końcowym odbiorze lub etapami określonymi w umowie, po dokonaniu odbiorów częściowych robót.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Ostateczne rozliczenie umowy pomiędzy zamawiającym a wykonawcą następuje po dokonaniu odbioru pogwarancyjnego. Podstawę rozliczenia oraz płatności wykonanego i odebranego zakresu robót malarskich stanowi wartość tych robót obliczona na podstawie: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48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określonych w dokumentach umownych (ofercie) cen jednostkowych i ilości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robót zaakceptowanych przez zamawiającego lub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ustalonej w umowie kwoty ryczałtowej za określony zakres robót.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Ceny jednostkowe wykonania robót malarskich lub kwoty ryczałtowe obejmujące roboty malarskie uwzględniają: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przygotowanie stanowiska roboczego,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dostarczenie materiałów, narzędzi i sprzętu,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obsługę sprzętu nieposiadającego etatowej obsługi,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ustawienie i przestawienie drabin oraz lekkich rusztowań przestawnych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umożliwiających wykonanie robót na wysokości do 5 m, od poziomu podłogi lub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terenu,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zabezpieczenie podłóg i elementów nie przeznaczonych do malowania,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przygotowanie farb, szpachlówek, gruntów i innych materiałów,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przygotowanie podłoży,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próby kolorów,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demontaż przed robotami malarskimi i montaż po wykonaniu robót elementów,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które wymagają zdemontowania w celu wykonania prac malarskich np. skrzydeł </w:t>
      </w:r>
      <w:r w:rsidR="007C0090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90C43">
        <w:rPr>
          <w:rFonts w:ascii="Times New Roman" w:hAnsi="Times New Roman" w:cs="Times New Roman"/>
          <w:sz w:val="24"/>
          <w:szCs w:val="24"/>
        </w:rPr>
        <w:t>okiennych i drzwiowych wykonanie prac malarskich,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usunięcie wad i usterek oraz naprawienie uszkodzeń powstałych w czasie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wykonywania robót,</w:t>
      </w:r>
    </w:p>
    <w:p w:rsidR="00105ABC" w:rsidRPr="00A90C43" w:rsidRDefault="00105ABC" w:rsidP="00745696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oczyszczenie miejsca pracy z materiałów zabezpieczających oraz oczyszczenie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niepotrzebnie zamalowanych elementów nie przeznaczonych do malowania,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761"/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likwidację stanowiska roboczego.</w:t>
      </w:r>
    </w:p>
    <w:p w:rsidR="00105ABC" w:rsidRPr="00A90C43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W kwotach ryczałtowych ujęte są również koszty montażu, demontażu i pracy rusztowań niezbędnych do wykonania robót malarskich na wysokości ponad 5 m od poziomu podłogi lub terenu.</w:t>
      </w:r>
    </w:p>
    <w:p w:rsidR="00105ABC" w:rsidRDefault="00105ABC" w:rsidP="007C0090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Przy rozliczaniu robót malarskich według uzgodnionych cen jednostkowych koszty rusztowań mogą być uwzględnione w tych cenach lub stanowić podstawę oddzielnej płatności. Sposób rozliczenia kosztów montażu, demontażu i pracy rusztowań koniecznych do wykonywania robót na wysokości powyżej 5 m, należy ustalić </w:t>
      </w:r>
      <w:r w:rsidR="00C94704">
        <w:rPr>
          <w:rFonts w:ascii="Times New Roman" w:hAnsi="Times New Roman" w:cs="Times New Roman"/>
          <w:sz w:val="24"/>
          <w:szCs w:val="24"/>
        </w:rPr>
        <w:br/>
      </w:r>
      <w:r w:rsidRPr="00A90C43">
        <w:rPr>
          <w:rFonts w:ascii="Times New Roman" w:hAnsi="Times New Roman" w:cs="Times New Roman"/>
          <w:sz w:val="24"/>
          <w:szCs w:val="24"/>
        </w:rPr>
        <w:t>w postanowieniach pkt. 9 SST.</w:t>
      </w:r>
    </w:p>
    <w:p w:rsidR="00105ABC" w:rsidRPr="00A90C43" w:rsidRDefault="00105ABC" w:rsidP="00105ABC">
      <w:pPr>
        <w:pStyle w:val="Teksttreci20"/>
        <w:shd w:val="clear" w:color="auto" w:fill="auto"/>
        <w:tabs>
          <w:tab w:val="left" w:pos="851"/>
        </w:tabs>
        <w:spacing w:before="0" w:after="0" w:line="240" w:lineRule="auto"/>
        <w:ind w:left="851" w:hanging="851"/>
        <w:jc w:val="left"/>
        <w:rPr>
          <w:rFonts w:ascii="Times New Roman" w:hAnsi="Times New Roman" w:cs="Times New Roman"/>
          <w:sz w:val="24"/>
          <w:szCs w:val="24"/>
        </w:rPr>
      </w:pPr>
    </w:p>
    <w:p w:rsidR="00105ABC" w:rsidRDefault="00105ABC" w:rsidP="00105ABC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851"/>
          <w:tab w:val="left" w:pos="1401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8" w:name="bookmark35"/>
      <w:r w:rsidRPr="00A90C43">
        <w:rPr>
          <w:rFonts w:ascii="Times New Roman" w:hAnsi="Times New Roman" w:cs="Times New Roman"/>
          <w:sz w:val="24"/>
          <w:szCs w:val="24"/>
        </w:rPr>
        <w:t>Dokumenty odniesienia</w:t>
      </w:r>
      <w:bookmarkEnd w:id="8"/>
    </w:p>
    <w:p w:rsidR="00105ABC" w:rsidRPr="00A90C43" w:rsidRDefault="00105ABC" w:rsidP="00105ABC">
      <w:pPr>
        <w:pStyle w:val="Nagwek11"/>
        <w:keepNext/>
        <w:keepLines/>
        <w:shd w:val="clear" w:color="auto" w:fill="auto"/>
        <w:tabs>
          <w:tab w:val="left" w:pos="851"/>
          <w:tab w:val="left" w:pos="1401"/>
        </w:tabs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</w:p>
    <w:p w:rsidR="00105ABC" w:rsidRPr="00A90C43" w:rsidRDefault="00105ABC" w:rsidP="007C0090">
      <w:pPr>
        <w:pStyle w:val="Nagwek11"/>
        <w:keepNext/>
        <w:keepLines/>
        <w:shd w:val="clear" w:color="auto" w:fill="auto"/>
        <w:tabs>
          <w:tab w:val="left" w:pos="851"/>
          <w:tab w:val="left" w:pos="1416"/>
        </w:tabs>
        <w:spacing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9" w:name="bookmark36"/>
      <w:r>
        <w:rPr>
          <w:rFonts w:ascii="Times New Roman" w:hAnsi="Times New Roman" w:cs="Times New Roman"/>
          <w:sz w:val="24"/>
          <w:szCs w:val="24"/>
        </w:rPr>
        <w:t>10.1</w:t>
      </w:r>
      <w:r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Normy</w:t>
      </w:r>
      <w:bookmarkEnd w:id="9"/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PN-68/B-10020 Roboty murowe z cegły. Wymagania i badania przy odbiorze.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PN-70/B-10100 Roboty tynkowe. Tynki zwykłe. Wymagania i badania przy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odbiorze.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PN-91/B-10102 Farby do elewacji budynków. Wymagania i badania.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PN-89/B-81400 Wyroby lakierowe. Pakowanie, przechowywanie i transport.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PN-EN ISO 2409:1999 Farby i lakiery. Metoda siatki naciąć.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PN-EN 13300:2002 Farby i lakiery. Wodne wyroby lakierowe i systemy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powłokowe na wewnętrzne ściany i sufity. Klasyfikacja.</w:t>
      </w:r>
    </w:p>
    <w:p w:rsidR="00C94704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PN-C-81607:1998 Emalie olejno-żywiczne, ftalowe, ftalowe modyfikowane </w:t>
      </w:r>
    </w:p>
    <w:p w:rsidR="00105ABC" w:rsidRPr="00A90C43" w:rsidRDefault="00C94704" w:rsidP="00C94704">
      <w:pPr>
        <w:pStyle w:val="Teksttreci20"/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 xml:space="preserve">i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="00105ABC" w:rsidRPr="00A90C43">
        <w:rPr>
          <w:rFonts w:ascii="Times New Roman" w:hAnsi="Times New Roman" w:cs="Times New Roman"/>
          <w:sz w:val="24"/>
          <w:szCs w:val="24"/>
        </w:rPr>
        <w:t>ftalowe kopolimeryzowane styrenowe.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PN-C-81800:1998 Lakiery olejno-żywiczne, ftalowe modyfikowane i ftalowe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kopolimeryzowane styrenowe.</w:t>
      </w:r>
      <w:r w:rsidR="007C0090">
        <w:rPr>
          <w:rFonts w:ascii="Times New Roman" w:hAnsi="Times New Roman" w:cs="Times New Roman"/>
          <w:sz w:val="24"/>
          <w:szCs w:val="24"/>
        </w:rPr>
        <w:tab/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PN-C-81801:1997 Lakiery nitrocelulozowe.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PN-C-81802:2002 Lakiery wodorozcieńczalne stosowane wewnątrz.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PN-C-81913:1998 Farby dyspersyjne do malowania elewacji budynków.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>PN-C-81914:2002 Farby dyspersyjne stosowane wewnątrz.</w:t>
      </w:r>
    </w:p>
    <w:p w:rsidR="00105ABC" w:rsidRPr="00A90C43" w:rsidRDefault="00105ABC" w:rsidP="007C0090">
      <w:pPr>
        <w:pStyle w:val="Teksttreci20"/>
        <w:numPr>
          <w:ilvl w:val="0"/>
          <w:numId w:val="45"/>
        </w:numPr>
        <w:shd w:val="clear" w:color="auto" w:fill="auto"/>
        <w:tabs>
          <w:tab w:val="left" w:pos="851"/>
          <w:tab w:val="left" w:pos="1276"/>
        </w:tabs>
        <w:spacing w:before="0"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A90C43">
        <w:rPr>
          <w:rFonts w:ascii="Times New Roman" w:hAnsi="Times New Roman" w:cs="Times New Roman"/>
          <w:sz w:val="24"/>
          <w:szCs w:val="24"/>
        </w:rPr>
        <w:t xml:space="preserve">PN-EN 1008:2004 Woda zarobowa do betonu. Specyfikacja pobierania próbek,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 xml:space="preserve">badanie i ocena przydatności wody zarobowej do betonu, w tym wody odzyskanej </w:t>
      </w:r>
      <w:r w:rsidR="007C0090">
        <w:rPr>
          <w:rFonts w:ascii="Times New Roman" w:hAnsi="Times New Roman" w:cs="Times New Roman"/>
          <w:sz w:val="24"/>
          <w:szCs w:val="24"/>
        </w:rPr>
        <w:tab/>
      </w:r>
      <w:r w:rsidRPr="00A90C43">
        <w:rPr>
          <w:rFonts w:ascii="Times New Roman" w:hAnsi="Times New Roman" w:cs="Times New Roman"/>
          <w:sz w:val="24"/>
          <w:szCs w:val="24"/>
        </w:rPr>
        <w:t>z procesów produkcji b</w:t>
      </w:r>
      <w:bookmarkStart w:id="10" w:name="_GoBack"/>
      <w:bookmarkEnd w:id="10"/>
      <w:r w:rsidRPr="00A90C43">
        <w:rPr>
          <w:rFonts w:ascii="Times New Roman" w:hAnsi="Times New Roman" w:cs="Times New Roman"/>
          <w:sz w:val="24"/>
          <w:szCs w:val="24"/>
        </w:rPr>
        <w:t>etonu.</w:t>
      </w:r>
    </w:p>
    <w:sectPr w:rsidR="00105ABC" w:rsidRPr="00A90C43" w:rsidSect="00CA164B">
      <w:headerReference w:type="default" r:id="rId8"/>
      <w:footerReference w:type="even" r:id="rId9"/>
      <w:footerReference w:type="default" r:id="rId10"/>
      <w:pgSz w:w="11906" w:h="16838"/>
      <w:pgMar w:top="851" w:right="127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CC3" w:rsidRDefault="00496CC3">
      <w:r>
        <w:separator/>
      </w:r>
    </w:p>
  </w:endnote>
  <w:endnote w:type="continuationSeparator" w:id="0">
    <w:p w:rsidR="00496CC3" w:rsidRDefault="0049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36C52" w:rsidRDefault="00236C5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Default="00236C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4704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236C52" w:rsidRDefault="00C94704">
    <w:pPr>
      <w:pStyle w:val="Stopka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59690</wp:posOffset>
              </wp:positionV>
              <wp:extent cx="58293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FEE37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4.7pt" to="455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"/>
          </w:pict>
        </mc:Fallback>
      </mc:AlternateContent>
    </w:r>
  </w:p>
  <w:p w:rsidR="00C94704" w:rsidRDefault="00F75D25" w:rsidP="00C94704">
    <w:pPr>
      <w:ind w:left="709"/>
    </w:pPr>
    <w:r w:rsidRPr="004A08FC">
      <w:t xml:space="preserve">Tytuł projektu: </w:t>
    </w:r>
    <w:r w:rsidR="00C94704">
      <w:rPr>
        <w:b/>
      </w:rPr>
      <w:t>„</w:t>
    </w:r>
    <w:r w:rsidR="00C94704">
      <w:rPr>
        <w:b/>
        <w:bCs/>
      </w:rPr>
      <w:t>Remont elewacji budynku nr 1 na dz. nr 48/7 przy ul. 3-go Maja w Dukli.</w:t>
    </w:r>
    <w:r w:rsidR="00C94704">
      <w:rPr>
        <w:b/>
      </w:rPr>
      <w:t>”</w:t>
    </w:r>
  </w:p>
  <w:p w:rsidR="00236C52" w:rsidRPr="00A64CF7" w:rsidRDefault="00236C52" w:rsidP="00F75D25">
    <w:pPr>
      <w:ind w:left="709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CC3" w:rsidRDefault="00496CC3">
      <w:r>
        <w:separator/>
      </w:r>
    </w:p>
  </w:footnote>
  <w:footnote w:type="continuationSeparator" w:id="0">
    <w:p w:rsidR="00496CC3" w:rsidRDefault="00496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52" w:rsidRPr="004C4CE8" w:rsidRDefault="00C94704" w:rsidP="00CA164B">
    <w:pPr>
      <w:pStyle w:val="Nagwek"/>
      <w:jc w:val="center"/>
      <w:rPr>
        <w:b/>
        <w:i/>
      </w:rPr>
    </w:pPr>
    <w:r>
      <w:rPr>
        <w:b/>
        <w:i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238760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2AC1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8.8pt" to="455.1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nYEwIAACg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"/>
          </w:pict>
        </mc:Fallback>
      </mc:AlternateContent>
    </w:r>
    <w:r w:rsidR="00236C52" w:rsidRPr="004C4CE8">
      <w:rPr>
        <w:b/>
        <w:i/>
      </w:rPr>
      <w:t>Specyfikacje Techniczne- Warunki Wykonania i Odbioru Robót</w:t>
    </w:r>
  </w:p>
  <w:p w:rsidR="00236C52" w:rsidRDefault="00236C52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63EC"/>
    <w:multiLevelType w:val="multilevel"/>
    <w:tmpl w:val="27A0A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1CE7324"/>
    <w:multiLevelType w:val="multilevel"/>
    <w:tmpl w:val="3C5886F6"/>
    <w:lvl w:ilvl="0">
      <w:start w:val="1"/>
      <w:numFmt w:val="decimal"/>
      <w:lvlText w:val="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E2602D"/>
    <w:multiLevelType w:val="multilevel"/>
    <w:tmpl w:val="D910B69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C20753"/>
    <w:multiLevelType w:val="multilevel"/>
    <w:tmpl w:val="6CC668B2"/>
    <w:lvl w:ilvl="0">
      <w:start w:val="1"/>
      <w:numFmt w:val="decimal"/>
      <w:lvlText w:val="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B8525F"/>
    <w:multiLevelType w:val="multilevel"/>
    <w:tmpl w:val="BA70037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802358"/>
    <w:multiLevelType w:val="multilevel"/>
    <w:tmpl w:val="020CD73C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2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BF059E"/>
    <w:multiLevelType w:val="multilevel"/>
    <w:tmpl w:val="CD8E35BA"/>
    <w:lvl w:ilvl="0">
      <w:start w:val="1"/>
      <w:numFmt w:val="decimal"/>
      <w:lvlText w:val="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057B1F"/>
    <w:multiLevelType w:val="multilevel"/>
    <w:tmpl w:val="36A0103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D051BF8"/>
    <w:multiLevelType w:val="multilevel"/>
    <w:tmpl w:val="618CD506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B5022B"/>
    <w:multiLevelType w:val="multilevel"/>
    <w:tmpl w:val="23A24740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003B40"/>
    <w:multiLevelType w:val="multilevel"/>
    <w:tmpl w:val="8D50D646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FCB045F"/>
    <w:multiLevelType w:val="multilevel"/>
    <w:tmpl w:val="D038B2C0"/>
    <w:lvl w:ilvl="0">
      <w:start w:val="1"/>
      <w:numFmt w:val="decimal"/>
      <w:lvlText w:val="1.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1895734"/>
    <w:multiLevelType w:val="multilevel"/>
    <w:tmpl w:val="4CC69E66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3456490"/>
    <w:multiLevelType w:val="multilevel"/>
    <w:tmpl w:val="C794EFAA"/>
    <w:lvl w:ilvl="0">
      <w:start w:val="1"/>
      <w:numFmt w:val="decimal"/>
      <w:lvlText w:val="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641006C"/>
    <w:multiLevelType w:val="multilevel"/>
    <w:tmpl w:val="A710B4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6B13846"/>
    <w:multiLevelType w:val="hybridMultilevel"/>
    <w:tmpl w:val="2634E84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191F6E0A"/>
    <w:multiLevelType w:val="multilevel"/>
    <w:tmpl w:val="7C52D9D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AA73F89"/>
    <w:multiLevelType w:val="multilevel"/>
    <w:tmpl w:val="8ADEE96E"/>
    <w:lvl w:ilvl="0">
      <w:start w:val="1"/>
      <w:numFmt w:val="decimal"/>
      <w:lvlText w:val="1.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ADD33CE"/>
    <w:multiLevelType w:val="multilevel"/>
    <w:tmpl w:val="297A8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1142E30"/>
    <w:multiLevelType w:val="multilevel"/>
    <w:tmpl w:val="21E471D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2F12951"/>
    <w:multiLevelType w:val="multilevel"/>
    <w:tmpl w:val="64FA2DF8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90860EF"/>
    <w:multiLevelType w:val="multilevel"/>
    <w:tmpl w:val="B0A89A2C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B797A6D"/>
    <w:multiLevelType w:val="multilevel"/>
    <w:tmpl w:val="F110A0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2E012116"/>
    <w:multiLevelType w:val="multilevel"/>
    <w:tmpl w:val="DCE02714"/>
    <w:lvl w:ilvl="0">
      <w:start w:val="2"/>
      <w:numFmt w:val="decimal"/>
      <w:lvlText w:val="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F771C84"/>
    <w:multiLevelType w:val="multilevel"/>
    <w:tmpl w:val="407C340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8D33CA2"/>
    <w:multiLevelType w:val="multilevel"/>
    <w:tmpl w:val="A0267B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903707F"/>
    <w:multiLevelType w:val="multilevel"/>
    <w:tmpl w:val="2D1C11D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ABF0458"/>
    <w:multiLevelType w:val="multilevel"/>
    <w:tmpl w:val="9D80E73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84" w:hanging="1800"/>
      </w:pPr>
      <w:rPr>
        <w:rFonts w:hint="default"/>
      </w:rPr>
    </w:lvl>
  </w:abstractNum>
  <w:abstractNum w:abstractNumId="28">
    <w:nsid w:val="3B876BDE"/>
    <w:multiLevelType w:val="multilevel"/>
    <w:tmpl w:val="C9CE5680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18001C2"/>
    <w:multiLevelType w:val="multilevel"/>
    <w:tmpl w:val="3A7870D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C2619B"/>
    <w:multiLevelType w:val="multilevel"/>
    <w:tmpl w:val="A672FC0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F4F5F40"/>
    <w:multiLevelType w:val="multilevel"/>
    <w:tmpl w:val="EE7A68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84" w:hanging="1800"/>
      </w:pPr>
      <w:rPr>
        <w:rFonts w:hint="default"/>
      </w:rPr>
    </w:lvl>
  </w:abstractNum>
  <w:abstractNum w:abstractNumId="32">
    <w:nsid w:val="51265E3D"/>
    <w:multiLevelType w:val="multilevel"/>
    <w:tmpl w:val="4D5C58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3F93AF8"/>
    <w:multiLevelType w:val="multilevel"/>
    <w:tmpl w:val="1DB89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7A23857"/>
    <w:multiLevelType w:val="multilevel"/>
    <w:tmpl w:val="1B2CA53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C394AD9"/>
    <w:multiLevelType w:val="multilevel"/>
    <w:tmpl w:val="1B2CA53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990203"/>
    <w:multiLevelType w:val="multilevel"/>
    <w:tmpl w:val="4C548B12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831D56"/>
    <w:multiLevelType w:val="multilevel"/>
    <w:tmpl w:val="7C900696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5890F3F"/>
    <w:multiLevelType w:val="multilevel"/>
    <w:tmpl w:val="3A844DF4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71E3AC6"/>
    <w:multiLevelType w:val="multilevel"/>
    <w:tmpl w:val="F042A7D0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73E12BD"/>
    <w:multiLevelType w:val="multilevel"/>
    <w:tmpl w:val="3F0C2B8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75043C2"/>
    <w:multiLevelType w:val="multilevel"/>
    <w:tmpl w:val="7E425198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79A5707"/>
    <w:multiLevelType w:val="multilevel"/>
    <w:tmpl w:val="05BC601E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99505F"/>
    <w:multiLevelType w:val="multilevel"/>
    <w:tmpl w:val="0F18669A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5272638"/>
    <w:multiLevelType w:val="multilevel"/>
    <w:tmpl w:val="CF28B020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18446F"/>
    <w:multiLevelType w:val="multilevel"/>
    <w:tmpl w:val="25E8B0FC"/>
    <w:lvl w:ilvl="0">
      <w:start w:val="1"/>
      <w:numFmt w:val="decimal"/>
      <w:lvlText w:val="1.3.%1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8707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D224F51"/>
    <w:multiLevelType w:val="multilevel"/>
    <w:tmpl w:val="2AE01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F8438D6"/>
    <w:multiLevelType w:val="multilevel"/>
    <w:tmpl w:val="7960EFEC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7"/>
  </w:num>
  <w:num w:numId="3">
    <w:abstractNumId w:val="24"/>
  </w:num>
  <w:num w:numId="4">
    <w:abstractNumId w:val="21"/>
  </w:num>
  <w:num w:numId="5">
    <w:abstractNumId w:val="36"/>
  </w:num>
  <w:num w:numId="6">
    <w:abstractNumId w:val="15"/>
  </w:num>
  <w:num w:numId="7">
    <w:abstractNumId w:val="5"/>
  </w:num>
  <w:num w:numId="8">
    <w:abstractNumId w:val="34"/>
  </w:num>
  <w:num w:numId="9">
    <w:abstractNumId w:val="35"/>
  </w:num>
  <w:num w:numId="10">
    <w:abstractNumId w:val="46"/>
  </w:num>
  <w:num w:numId="11">
    <w:abstractNumId w:val="7"/>
  </w:num>
  <w:num w:numId="12">
    <w:abstractNumId w:val="16"/>
  </w:num>
  <w:num w:numId="13">
    <w:abstractNumId w:val="26"/>
  </w:num>
  <w:num w:numId="14">
    <w:abstractNumId w:val="4"/>
  </w:num>
  <w:num w:numId="15">
    <w:abstractNumId w:val="25"/>
  </w:num>
  <w:num w:numId="16">
    <w:abstractNumId w:val="27"/>
  </w:num>
  <w:num w:numId="17">
    <w:abstractNumId w:val="31"/>
  </w:num>
  <w:num w:numId="18">
    <w:abstractNumId w:val="9"/>
  </w:num>
  <w:num w:numId="19">
    <w:abstractNumId w:val="40"/>
  </w:num>
  <w:num w:numId="20">
    <w:abstractNumId w:val="10"/>
  </w:num>
  <w:num w:numId="21">
    <w:abstractNumId w:val="8"/>
  </w:num>
  <w:num w:numId="22">
    <w:abstractNumId w:val="48"/>
  </w:num>
  <w:num w:numId="23">
    <w:abstractNumId w:val="47"/>
  </w:num>
  <w:num w:numId="24">
    <w:abstractNumId w:val="13"/>
  </w:num>
  <w:num w:numId="25">
    <w:abstractNumId w:val="43"/>
  </w:num>
  <w:num w:numId="26">
    <w:abstractNumId w:val="18"/>
  </w:num>
  <w:num w:numId="27">
    <w:abstractNumId w:val="30"/>
  </w:num>
  <w:num w:numId="28">
    <w:abstractNumId w:val="6"/>
  </w:num>
  <w:num w:numId="29">
    <w:abstractNumId w:val="28"/>
  </w:num>
  <w:num w:numId="30">
    <w:abstractNumId w:val="2"/>
  </w:num>
  <w:num w:numId="31">
    <w:abstractNumId w:val="33"/>
  </w:num>
  <w:num w:numId="32">
    <w:abstractNumId w:val="11"/>
  </w:num>
  <w:num w:numId="33">
    <w:abstractNumId w:val="45"/>
  </w:num>
  <w:num w:numId="34">
    <w:abstractNumId w:val="44"/>
  </w:num>
  <w:num w:numId="35">
    <w:abstractNumId w:val="23"/>
  </w:num>
  <w:num w:numId="36">
    <w:abstractNumId w:val="0"/>
  </w:num>
  <w:num w:numId="37">
    <w:abstractNumId w:val="1"/>
  </w:num>
  <w:num w:numId="38">
    <w:abstractNumId w:val="41"/>
  </w:num>
  <w:num w:numId="39">
    <w:abstractNumId w:val="39"/>
  </w:num>
  <w:num w:numId="40">
    <w:abstractNumId w:val="29"/>
  </w:num>
  <w:num w:numId="41">
    <w:abstractNumId w:val="19"/>
  </w:num>
  <w:num w:numId="42">
    <w:abstractNumId w:val="22"/>
  </w:num>
  <w:num w:numId="43">
    <w:abstractNumId w:val="14"/>
  </w:num>
  <w:num w:numId="44">
    <w:abstractNumId w:val="3"/>
  </w:num>
  <w:num w:numId="45">
    <w:abstractNumId w:val="20"/>
  </w:num>
  <w:num w:numId="46">
    <w:abstractNumId w:val="42"/>
  </w:num>
  <w:num w:numId="47">
    <w:abstractNumId w:val="38"/>
  </w:num>
  <w:num w:numId="48">
    <w:abstractNumId w:val="12"/>
  </w:num>
  <w:num w:numId="4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11"/>
    <w:rsid w:val="00003B79"/>
    <w:rsid w:val="00016BDD"/>
    <w:rsid w:val="00025BB3"/>
    <w:rsid w:val="00090F44"/>
    <w:rsid w:val="000A60A5"/>
    <w:rsid w:val="001022E4"/>
    <w:rsid w:val="00104932"/>
    <w:rsid w:val="00105ABC"/>
    <w:rsid w:val="001557E0"/>
    <w:rsid w:val="00175ADF"/>
    <w:rsid w:val="0018246B"/>
    <w:rsid w:val="001A7771"/>
    <w:rsid w:val="001D47B9"/>
    <w:rsid w:val="002232BB"/>
    <w:rsid w:val="00236B37"/>
    <w:rsid w:val="00236C52"/>
    <w:rsid w:val="00250B11"/>
    <w:rsid w:val="00257DA0"/>
    <w:rsid w:val="0028755E"/>
    <w:rsid w:val="002F6801"/>
    <w:rsid w:val="003106F0"/>
    <w:rsid w:val="0035216D"/>
    <w:rsid w:val="00384EDE"/>
    <w:rsid w:val="00390455"/>
    <w:rsid w:val="003A4441"/>
    <w:rsid w:val="003C3D9F"/>
    <w:rsid w:val="00400ADB"/>
    <w:rsid w:val="0042641C"/>
    <w:rsid w:val="00437C81"/>
    <w:rsid w:val="00483CF9"/>
    <w:rsid w:val="00496CC3"/>
    <w:rsid w:val="004B35A9"/>
    <w:rsid w:val="004C4CE8"/>
    <w:rsid w:val="005006D7"/>
    <w:rsid w:val="00505E84"/>
    <w:rsid w:val="005671CE"/>
    <w:rsid w:val="005A2AD6"/>
    <w:rsid w:val="005B0130"/>
    <w:rsid w:val="005B37C7"/>
    <w:rsid w:val="005C0904"/>
    <w:rsid w:val="005C2493"/>
    <w:rsid w:val="005F2F53"/>
    <w:rsid w:val="00637CA6"/>
    <w:rsid w:val="00656938"/>
    <w:rsid w:val="00687EE2"/>
    <w:rsid w:val="006C436E"/>
    <w:rsid w:val="006E572D"/>
    <w:rsid w:val="00700BA9"/>
    <w:rsid w:val="007056CC"/>
    <w:rsid w:val="00745696"/>
    <w:rsid w:val="0079417A"/>
    <w:rsid w:val="007C0090"/>
    <w:rsid w:val="008C7F2A"/>
    <w:rsid w:val="008E5151"/>
    <w:rsid w:val="0090549D"/>
    <w:rsid w:val="00923B8A"/>
    <w:rsid w:val="00932CFA"/>
    <w:rsid w:val="009355AB"/>
    <w:rsid w:val="0097386A"/>
    <w:rsid w:val="009A5199"/>
    <w:rsid w:val="009C3830"/>
    <w:rsid w:val="009C6F34"/>
    <w:rsid w:val="00A5499C"/>
    <w:rsid w:val="00A577B5"/>
    <w:rsid w:val="00A5792D"/>
    <w:rsid w:val="00A64CF7"/>
    <w:rsid w:val="00A90072"/>
    <w:rsid w:val="00AC072C"/>
    <w:rsid w:val="00AD0C74"/>
    <w:rsid w:val="00AD6AFE"/>
    <w:rsid w:val="00AE4B8F"/>
    <w:rsid w:val="00B01FF1"/>
    <w:rsid w:val="00B068BD"/>
    <w:rsid w:val="00B123BF"/>
    <w:rsid w:val="00B26FA7"/>
    <w:rsid w:val="00B377C6"/>
    <w:rsid w:val="00B52032"/>
    <w:rsid w:val="00B73FDE"/>
    <w:rsid w:val="00BE665F"/>
    <w:rsid w:val="00BF6ABF"/>
    <w:rsid w:val="00C06137"/>
    <w:rsid w:val="00C2043F"/>
    <w:rsid w:val="00C451BD"/>
    <w:rsid w:val="00C67A9C"/>
    <w:rsid w:val="00C94704"/>
    <w:rsid w:val="00CA164B"/>
    <w:rsid w:val="00CC61A0"/>
    <w:rsid w:val="00CD055D"/>
    <w:rsid w:val="00CE7926"/>
    <w:rsid w:val="00D025B6"/>
    <w:rsid w:val="00D03C89"/>
    <w:rsid w:val="00D300D9"/>
    <w:rsid w:val="00D47BA5"/>
    <w:rsid w:val="00D60AB6"/>
    <w:rsid w:val="00D618D0"/>
    <w:rsid w:val="00D67FA4"/>
    <w:rsid w:val="00DC0F65"/>
    <w:rsid w:val="00DF0919"/>
    <w:rsid w:val="00E31D99"/>
    <w:rsid w:val="00E46849"/>
    <w:rsid w:val="00E84D93"/>
    <w:rsid w:val="00EC7FB1"/>
    <w:rsid w:val="00EF70CD"/>
    <w:rsid w:val="00F2007D"/>
    <w:rsid w:val="00F32D0D"/>
    <w:rsid w:val="00F32E15"/>
    <w:rsid w:val="00F45F0C"/>
    <w:rsid w:val="00F75D25"/>
    <w:rsid w:val="00FA1C00"/>
    <w:rsid w:val="00FA64CD"/>
    <w:rsid w:val="00FD60F7"/>
    <w:rsid w:val="00FF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1D9AACC0-B462-422D-BE20-7FF465B3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4">
    <w:name w:val="heading 4"/>
    <w:basedOn w:val="Normalny"/>
    <w:next w:val="Normalny"/>
    <w:qFormat/>
    <w:rsid w:val="006E57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1353"/>
      </w:tabs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67"/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sid w:val="005C0904"/>
    <w:rPr>
      <w:color w:val="2939B5"/>
      <w:u w:val="single"/>
    </w:rPr>
  </w:style>
  <w:style w:type="paragraph" w:styleId="Tekstpodstawowywcity2">
    <w:name w:val="Body Text Indent 2"/>
    <w:basedOn w:val="Normalny"/>
    <w:link w:val="Tekstpodstawowywcity2Znak"/>
    <w:rsid w:val="00AC07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C072C"/>
  </w:style>
  <w:style w:type="paragraph" w:styleId="Tekstpodstawowy">
    <w:name w:val="Body Text"/>
    <w:basedOn w:val="Normalny"/>
    <w:link w:val="TekstpodstawowyZnak"/>
    <w:rsid w:val="00A579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5792D"/>
  </w:style>
  <w:style w:type="character" w:customStyle="1" w:styleId="Teksttreci2">
    <w:name w:val="Tekst treści (2)_"/>
    <w:link w:val="Teksttreci20"/>
    <w:rsid w:val="00A5792D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5792D"/>
    <w:pPr>
      <w:widowControl w:val="0"/>
      <w:shd w:val="clear" w:color="auto" w:fill="FFFFFF"/>
      <w:spacing w:before="60" w:after="240" w:line="264" w:lineRule="exact"/>
      <w:ind w:hanging="380"/>
      <w:jc w:val="both"/>
    </w:pPr>
    <w:rPr>
      <w:rFonts w:ascii="Tahoma" w:eastAsia="Tahoma" w:hAnsi="Tahoma" w:cs="Tahoma"/>
      <w:sz w:val="21"/>
      <w:szCs w:val="21"/>
    </w:rPr>
  </w:style>
  <w:style w:type="character" w:customStyle="1" w:styleId="Nagwek10">
    <w:name w:val="Nagłówek #1_"/>
    <w:link w:val="Nagwek11"/>
    <w:rsid w:val="00236B37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236B37"/>
    <w:pPr>
      <w:widowControl w:val="0"/>
      <w:shd w:val="clear" w:color="auto" w:fill="FFFFFF"/>
      <w:spacing w:line="533" w:lineRule="exact"/>
      <w:ind w:hanging="440"/>
      <w:jc w:val="both"/>
      <w:outlineLvl w:val="0"/>
    </w:pPr>
    <w:rPr>
      <w:rFonts w:ascii="Tahoma" w:eastAsia="Tahoma" w:hAnsi="Tahoma" w:cs="Tahoma"/>
      <w:b/>
      <w:bCs/>
      <w:sz w:val="21"/>
      <w:szCs w:val="21"/>
    </w:rPr>
  </w:style>
  <w:style w:type="character" w:customStyle="1" w:styleId="Teksttreci3">
    <w:name w:val="Tekst treści (3)_"/>
    <w:link w:val="Teksttreci30"/>
    <w:rsid w:val="005006D7"/>
    <w:rPr>
      <w:rFonts w:ascii="Tahoma" w:eastAsia="Tahoma" w:hAnsi="Tahoma" w:cs="Tahoma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006D7"/>
    <w:pPr>
      <w:widowControl w:val="0"/>
      <w:shd w:val="clear" w:color="auto" w:fill="FFFFFF"/>
      <w:spacing w:before="300" w:after="60" w:line="0" w:lineRule="atLeast"/>
      <w:jc w:val="center"/>
    </w:pPr>
    <w:rPr>
      <w:rFonts w:ascii="Tahoma" w:eastAsia="Tahoma" w:hAnsi="Tahoma" w:cs="Tahoma"/>
      <w:b/>
      <w:bCs/>
      <w:sz w:val="22"/>
      <w:szCs w:val="22"/>
    </w:rPr>
  </w:style>
  <w:style w:type="character" w:customStyle="1" w:styleId="Teksttreci3Exact">
    <w:name w:val="Tekst treści (3) Exact"/>
    <w:rsid w:val="00F45F0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rsid w:val="00F45F0C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Pogrubienie">
    <w:name w:val="Tekst treści (2) + Pogrubienie"/>
    <w:rsid w:val="00F45F0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3Bezpogrubienia">
    <w:name w:val="Tekst treści (3) + Bez pogrubienia"/>
    <w:rsid w:val="00F45F0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KursywaOdstpy0pt">
    <w:name w:val="Tekst treści (2) + Kursywa;Odstępy 0 pt"/>
    <w:rsid w:val="00637CA6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link w:val="Teksttreci40"/>
    <w:rsid w:val="00932CFA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character" w:customStyle="1" w:styleId="Teksttreci4105ptOdstpy0pt">
    <w:name w:val="Tekst treści (4) + 10;5 pt;Odstępy 0 pt"/>
    <w:rsid w:val="00932CFA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932CFA"/>
    <w:pPr>
      <w:widowControl w:val="0"/>
      <w:shd w:val="clear" w:color="auto" w:fill="FFFFFF"/>
      <w:spacing w:line="264" w:lineRule="exact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character" w:customStyle="1" w:styleId="Teksttreci2VerdanaKursywa">
    <w:name w:val="Tekst treści (2) + Verdana;Kursywa"/>
    <w:rsid w:val="00400AD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BezpogrubieniaBezkursywyOdstpy0pt">
    <w:name w:val="Tekst treści (4) + Bez pogrubienia;Bez kursywy;Odstępy 0 pt"/>
    <w:rsid w:val="00B52032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link w:val="Teksttreci50"/>
    <w:rsid w:val="00B52032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52032"/>
    <w:pPr>
      <w:widowControl w:val="0"/>
      <w:shd w:val="clear" w:color="auto" w:fill="FFFFFF"/>
      <w:spacing w:line="264" w:lineRule="exact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character" w:customStyle="1" w:styleId="Teksttreci2105ptKursywaOdstpy0pt">
    <w:name w:val="Tekst treści (2) + 10;5 pt;Kursywa;Odstępy 0 pt"/>
    <w:rsid w:val="00FA64CD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2105ptKursywa">
    <w:name w:val="Tekst treści (2) + 10;5 pt;Kursywa"/>
    <w:rsid w:val="00B123BF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Teksttreci2Odstpy1pt">
    <w:name w:val="Tekst treści (2) + Odstępy 1 pt"/>
    <w:rsid w:val="00B123BF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Nagwek1Bezpogrubienia">
    <w:name w:val="Nagłówek #1 + Bez pogrubienia"/>
    <w:rsid w:val="00B123B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Nagwek1Odstpy1pt">
    <w:name w:val="Nagłówek #1 + Odstępy 1 pt"/>
    <w:rsid w:val="00B123B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4Odstpy0pt">
    <w:name w:val="Tekst treści (4) + Odstępy 0 pt"/>
    <w:rsid w:val="00923B8A"/>
    <w:rPr>
      <w:rFonts w:ascii="Verdana" w:eastAsia="Verdana" w:hAnsi="Verdana" w:cs="Verdana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2Corbel16ptSkala70">
    <w:name w:val="Tekst treści (2) + Corbel;16 pt;Skala 70%"/>
    <w:rsid w:val="00EC7FB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70"/>
      <w:position w:val="0"/>
      <w:sz w:val="32"/>
      <w:szCs w:val="32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EC7FB1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pl-PL"/>
    </w:rPr>
  </w:style>
  <w:style w:type="paragraph" w:styleId="Tekstdymka">
    <w:name w:val="Balloon Text"/>
    <w:basedOn w:val="Normalny"/>
    <w:link w:val="TekstdymkaZnak"/>
    <w:rsid w:val="00FD60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FD6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1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CEAB3-FAA9-4042-AB4B-5FA1388A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3684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ogólne</vt:lpstr>
    </vt:vector>
  </TitlesOfParts>
  <Company> </Company>
  <LinksUpToDate>false</LinksUpToDate>
  <CharactersWithSpaces>25743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ogólne</dc:title>
  <dc:subject/>
  <dc:creator>Barbara Stryszowska</dc:creator>
  <cp:keywords/>
  <dc:description/>
  <cp:lastModifiedBy>Leszek</cp:lastModifiedBy>
  <cp:revision>2</cp:revision>
  <cp:lastPrinted>2018-01-22T06:59:00Z</cp:lastPrinted>
  <dcterms:created xsi:type="dcterms:W3CDTF">2020-02-15T15:45:00Z</dcterms:created>
  <dcterms:modified xsi:type="dcterms:W3CDTF">2020-02-15T15:45:00Z</dcterms:modified>
</cp:coreProperties>
</file>